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Business Glossary Setup &amp; Management</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Establishing and maintaining a Reltio-aligned business glossary for MDM programs</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Business Glossary Setup &amp; Management</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02 — Data Governance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GOV-003</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A shared business glossary is critical for aligning business and technical teams on the meaning of master data attributes, entity types, and governance terms. This guide covers the process for creating, maintaining, and integrating a business glossary with Reltio MDM, including term lifecycle management, approval workflows, and integration with the Reltio entity model.</w:t>
      </w:r>
    </w:p>
    <w:p/>
    <w:p>
      <w:pPr>
        <w:pStyle w:val="Heading1"/>
      </w:pPr>
      <w:r>
        <w:t>Table of Contents</w:t>
      </w:r>
    </w:p>
    <w:p>
      <w:pPr>
        <w:spacing w:after="60"/>
      </w:pPr>
      <w:r>
        <w:rPr>
          <w:color w:val="0C548A"/>
          <w:sz w:val="22"/>
        </w:rPr>
        <w:t>1.0  Glossary Fundamentals</w:t>
      </w:r>
    </w:p>
    <w:p>
      <w:pPr>
        <w:spacing w:after="60"/>
      </w:pPr>
      <w:r>
        <w:rPr>
          <w:color w:val="0C548A"/>
          <w:sz w:val="22"/>
        </w:rPr>
        <w:t>2.0  Glossary Structure</w:t>
      </w:r>
    </w:p>
    <w:p>
      <w:pPr>
        <w:spacing w:after="60"/>
      </w:pPr>
      <w:r>
        <w:rPr>
          <w:color w:val="0C548A"/>
          <w:sz w:val="22"/>
        </w:rPr>
        <w:t>3.0  Term Lifecycle Management</w:t>
      </w:r>
    </w:p>
    <w:p>
      <w:pPr>
        <w:spacing w:after="60"/>
      </w:pPr>
      <w:r>
        <w:rPr>
          <w:color w:val="0C548A"/>
          <w:sz w:val="22"/>
        </w:rPr>
        <w:t>4.0  MDM-Specific Term Catalog</w:t>
      </w:r>
    </w:p>
    <w:p>
      <w:pPr>
        <w:spacing w:after="60"/>
      </w:pPr>
      <w:r>
        <w:rPr>
          <w:color w:val="0C548A"/>
          <w:sz w:val="22"/>
        </w:rPr>
        <w:t>5.0  Integration with Reltio</w:t>
      </w:r>
    </w:p>
    <w:p>
      <w:pPr>
        <w:spacing w:after="60"/>
      </w:pPr>
      <w:r>
        <w:rPr>
          <w:color w:val="0C548A"/>
          <w:sz w:val="22"/>
        </w:rPr>
        <w:t>6.0  Governance &amp; Maintenance</w:t>
      </w:r>
    </w:p>
    <w:p>
      <w:r>
        <w:br w:type="page"/>
      </w:r>
    </w:p>
    <w:p>
      <w:pPr>
        <w:pStyle w:val="Heading1"/>
      </w:pPr>
      <w:r>
        <w:t>1. Glossary Fundamentals</w:t>
      </w:r>
    </w:p>
    <w:p>
      <w:r>
        <w:t>A business glossary defines the shared vocabulary for an organization's data assets. In an MDM context, the glossary serves as the bridge between business concepts (what does 'customer' mean?) and technical implementation (which entity type and attributes represent a customer?). A well-maintained glossary reduces ambiguity, accelerates onboarding, and ensures consistent governance decisions.</w:t>
      </w:r>
    </w:p>
    <w:p>
      <w:pPr>
        <w:pStyle w:val="Heading2"/>
      </w:pPr>
      <w:r>
        <w:t>1.1 Business Glossary vs. Data Dictionary</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Aspect</w:t>
            </w:r>
          </w:p>
        </w:tc>
        <w:tc>
          <w:tcPr>
            <w:tcW w:type="dxa" w:w="3120"/>
            <w:shd w:fill="0C548A" w:val="clear"/>
          </w:tcPr>
          <w:p>
            <w:r>
              <w:rPr>
                <w:b/>
                <w:color w:val="FFFFFF"/>
                <w:sz w:val="20"/>
              </w:rPr>
              <w:t>Business Glossary</w:t>
            </w:r>
          </w:p>
        </w:tc>
        <w:tc>
          <w:tcPr>
            <w:tcW w:type="dxa" w:w="3120"/>
            <w:shd w:fill="0C548A" w:val="clear"/>
          </w:tcPr>
          <w:p>
            <w:r>
              <w:rPr>
                <w:b/>
                <w:color w:val="FFFFFF"/>
                <w:sz w:val="20"/>
              </w:rPr>
              <w:t>Data Dictionary</w:t>
            </w:r>
          </w:p>
        </w:tc>
      </w:tr>
      <w:tr>
        <w:tc>
          <w:tcPr>
            <w:tcW w:type="dxa" w:w="3120"/>
          </w:tcPr>
          <w:p>
            <w:r>
              <w:rPr>
                <w:sz w:val="20"/>
              </w:rPr>
              <w:t>Audience</w:t>
            </w:r>
          </w:p>
        </w:tc>
        <w:tc>
          <w:tcPr>
            <w:tcW w:type="dxa" w:w="3120"/>
          </w:tcPr>
          <w:p>
            <w:r>
              <w:rPr>
                <w:sz w:val="20"/>
              </w:rPr>
              <w:t>Business users, governance team</w:t>
            </w:r>
          </w:p>
        </w:tc>
        <w:tc>
          <w:tcPr>
            <w:tcW w:type="dxa" w:w="3120"/>
          </w:tcPr>
          <w:p>
            <w:r>
              <w:rPr>
                <w:sz w:val="20"/>
              </w:rPr>
              <w:t>Technical team, data engineers</w:t>
            </w:r>
          </w:p>
        </w:tc>
      </w:tr>
      <w:tr>
        <w:tc>
          <w:tcPr>
            <w:tcW w:type="dxa" w:w="3120"/>
            <w:shd w:fill="F4F6FA" w:val="clear"/>
          </w:tcPr>
          <w:p>
            <w:r>
              <w:rPr>
                <w:sz w:val="20"/>
              </w:rPr>
              <w:t>Content</w:t>
            </w:r>
          </w:p>
        </w:tc>
        <w:tc>
          <w:tcPr>
            <w:tcW w:type="dxa" w:w="3120"/>
            <w:shd w:fill="F4F6FA" w:val="clear"/>
          </w:tcPr>
          <w:p>
            <w:r>
              <w:rPr>
                <w:sz w:val="20"/>
              </w:rPr>
              <w:t>Business definitions, context, ownership</w:t>
            </w:r>
          </w:p>
        </w:tc>
        <w:tc>
          <w:tcPr>
            <w:tcW w:type="dxa" w:w="3120"/>
            <w:shd w:fill="F4F6FA" w:val="clear"/>
          </w:tcPr>
          <w:p>
            <w:r>
              <w:rPr>
                <w:sz w:val="20"/>
              </w:rPr>
              <w:t>Technical specs, data types, constraints</w:t>
            </w:r>
          </w:p>
        </w:tc>
      </w:tr>
      <w:tr>
        <w:tc>
          <w:tcPr>
            <w:tcW w:type="dxa" w:w="3120"/>
          </w:tcPr>
          <w:p>
            <w:r>
              <w:rPr>
                <w:sz w:val="20"/>
              </w:rPr>
              <w:t>Language</w:t>
            </w:r>
          </w:p>
        </w:tc>
        <w:tc>
          <w:tcPr>
            <w:tcW w:type="dxa" w:w="3120"/>
          </w:tcPr>
          <w:p>
            <w:r>
              <w:rPr>
                <w:sz w:val="20"/>
              </w:rPr>
              <w:t>Business language</w:t>
            </w:r>
          </w:p>
        </w:tc>
        <w:tc>
          <w:tcPr>
            <w:tcW w:type="dxa" w:w="3120"/>
          </w:tcPr>
          <w:p>
            <w:r>
              <w:rPr>
                <w:sz w:val="20"/>
              </w:rPr>
              <w:t>Technical language</w:t>
            </w:r>
          </w:p>
        </w:tc>
      </w:tr>
      <w:tr>
        <w:tc>
          <w:tcPr>
            <w:tcW w:type="dxa" w:w="3120"/>
            <w:shd w:fill="F4F6FA" w:val="clear"/>
          </w:tcPr>
          <w:p>
            <w:r>
              <w:rPr>
                <w:sz w:val="20"/>
              </w:rPr>
              <w:t>Maintained by</w:t>
            </w:r>
          </w:p>
        </w:tc>
        <w:tc>
          <w:tcPr>
            <w:tcW w:type="dxa" w:w="3120"/>
            <w:shd w:fill="F4F6FA" w:val="clear"/>
          </w:tcPr>
          <w:p>
            <w:r>
              <w:rPr>
                <w:sz w:val="20"/>
              </w:rPr>
              <w:t>Data Domain Owners + Stewards</w:t>
            </w:r>
          </w:p>
        </w:tc>
        <w:tc>
          <w:tcPr>
            <w:tcW w:type="dxa" w:w="3120"/>
            <w:shd w:fill="F4F6FA" w:val="clear"/>
          </w:tcPr>
          <w:p>
            <w:r>
              <w:rPr>
                <w:sz w:val="20"/>
              </w:rPr>
              <w:t>Data Custodians + Architects</w:t>
            </w:r>
          </w:p>
        </w:tc>
      </w:tr>
      <w:tr>
        <w:tc>
          <w:tcPr>
            <w:tcW w:type="dxa" w:w="3120"/>
          </w:tcPr>
          <w:p>
            <w:r>
              <w:rPr>
                <w:sz w:val="20"/>
              </w:rPr>
              <w:t>Integration</w:t>
            </w:r>
          </w:p>
        </w:tc>
        <w:tc>
          <w:tcPr>
            <w:tcW w:type="dxa" w:w="3120"/>
          </w:tcPr>
          <w:p>
            <w:r>
              <w:rPr>
                <w:sz w:val="20"/>
              </w:rPr>
              <w:t>Maps to Reltio entity model</w:t>
            </w:r>
          </w:p>
        </w:tc>
        <w:tc>
          <w:tcPr>
            <w:tcW w:type="dxa" w:w="3120"/>
          </w:tcPr>
          <w:p>
            <w:r>
              <w:rPr>
                <w:sz w:val="20"/>
              </w:rPr>
              <w:t>IS the Reltio configuration</w:t>
            </w:r>
          </w:p>
        </w:tc>
      </w:tr>
    </w:tbl>
    <w:p/>
    <w:p>
      <w:pPr>
        <w:pStyle w:val="Heading1"/>
      </w:pPr>
      <w:r>
        <w:t>2. Glossary Structure</w:t>
      </w:r>
    </w:p>
    <w:p>
      <w:pPr>
        <w:pStyle w:val="Heading2"/>
      </w:pPr>
      <w:r>
        <w:t>2.1 Term Record Structure</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Field</w:t>
            </w:r>
          </w:p>
        </w:tc>
        <w:tc>
          <w:tcPr>
            <w:tcW w:type="dxa" w:w="3120"/>
            <w:shd w:fill="0C548A" w:val="clear"/>
          </w:tcPr>
          <w:p>
            <w:r>
              <w:rPr>
                <w:b/>
                <w:color w:val="FFFFFF"/>
                <w:sz w:val="20"/>
              </w:rPr>
              <w:t>Description</w:t>
            </w:r>
          </w:p>
        </w:tc>
        <w:tc>
          <w:tcPr>
            <w:tcW w:type="dxa" w:w="3120"/>
            <w:shd w:fill="0C548A" w:val="clear"/>
          </w:tcPr>
          <w:p>
            <w:r>
              <w:rPr>
                <w:b/>
                <w:color w:val="FFFFFF"/>
                <w:sz w:val="20"/>
              </w:rPr>
              <w:t>Required?</w:t>
            </w:r>
          </w:p>
        </w:tc>
      </w:tr>
      <w:tr>
        <w:tc>
          <w:tcPr>
            <w:tcW w:type="dxa" w:w="3120"/>
          </w:tcPr>
          <w:p>
            <w:r>
              <w:rPr>
                <w:sz w:val="20"/>
              </w:rPr>
              <w:t>Term Name</w:t>
            </w:r>
          </w:p>
        </w:tc>
        <w:tc>
          <w:tcPr>
            <w:tcW w:type="dxa" w:w="3120"/>
          </w:tcPr>
          <w:p>
            <w:r>
              <w:rPr>
                <w:sz w:val="20"/>
              </w:rPr>
              <w:t>Official business name (e.g., 'Golden Customer')</w:t>
            </w:r>
          </w:p>
        </w:tc>
        <w:tc>
          <w:tcPr>
            <w:tcW w:type="dxa" w:w="3120"/>
          </w:tcPr>
          <w:p>
            <w:r>
              <w:rPr>
                <w:sz w:val="20"/>
              </w:rPr>
              <w:t>Yes</w:t>
            </w:r>
          </w:p>
        </w:tc>
      </w:tr>
      <w:tr>
        <w:tc>
          <w:tcPr>
            <w:tcW w:type="dxa" w:w="3120"/>
            <w:shd w:fill="F4F6FA" w:val="clear"/>
          </w:tcPr>
          <w:p>
            <w:r>
              <w:rPr>
                <w:sz w:val="20"/>
              </w:rPr>
              <w:t>Definition</w:t>
            </w:r>
          </w:p>
        </w:tc>
        <w:tc>
          <w:tcPr>
            <w:tcW w:type="dxa" w:w="3120"/>
            <w:shd w:fill="F4F6FA" w:val="clear"/>
          </w:tcPr>
          <w:p>
            <w:r>
              <w:rPr>
                <w:sz w:val="20"/>
              </w:rPr>
              <w:t>Clear, unambiguous business definition</w:t>
            </w:r>
          </w:p>
        </w:tc>
        <w:tc>
          <w:tcPr>
            <w:tcW w:type="dxa" w:w="3120"/>
            <w:shd w:fill="F4F6FA" w:val="clear"/>
          </w:tcPr>
          <w:p>
            <w:r>
              <w:rPr>
                <w:sz w:val="20"/>
              </w:rPr>
              <w:t>Yes</w:t>
            </w:r>
          </w:p>
        </w:tc>
      </w:tr>
      <w:tr>
        <w:tc>
          <w:tcPr>
            <w:tcW w:type="dxa" w:w="3120"/>
          </w:tcPr>
          <w:p>
            <w:r>
              <w:rPr>
                <w:sz w:val="20"/>
              </w:rPr>
              <w:t>Domain</w:t>
            </w:r>
          </w:p>
        </w:tc>
        <w:tc>
          <w:tcPr>
            <w:tcW w:type="dxa" w:w="3120"/>
          </w:tcPr>
          <w:p>
            <w:r>
              <w:rPr>
                <w:sz w:val="20"/>
              </w:rPr>
              <w:t>Data domain (Party, Product, Location, etc.)</w:t>
            </w:r>
          </w:p>
        </w:tc>
        <w:tc>
          <w:tcPr>
            <w:tcW w:type="dxa" w:w="3120"/>
          </w:tcPr>
          <w:p>
            <w:r>
              <w:rPr>
                <w:sz w:val="20"/>
              </w:rPr>
              <w:t>Yes</w:t>
            </w:r>
          </w:p>
        </w:tc>
      </w:tr>
      <w:tr>
        <w:tc>
          <w:tcPr>
            <w:tcW w:type="dxa" w:w="3120"/>
            <w:shd w:fill="F4F6FA" w:val="clear"/>
          </w:tcPr>
          <w:p>
            <w:r>
              <w:rPr>
                <w:sz w:val="20"/>
              </w:rPr>
              <w:t>Synonyms</w:t>
            </w:r>
          </w:p>
        </w:tc>
        <w:tc>
          <w:tcPr>
            <w:tcW w:type="dxa" w:w="3120"/>
            <w:shd w:fill="F4F6FA" w:val="clear"/>
          </w:tcPr>
          <w:p>
            <w:r>
              <w:rPr>
                <w:sz w:val="20"/>
              </w:rPr>
              <w:t>Alternative names used in different systems</w:t>
            </w:r>
          </w:p>
        </w:tc>
        <w:tc>
          <w:tcPr>
            <w:tcW w:type="dxa" w:w="3120"/>
            <w:shd w:fill="F4F6FA" w:val="clear"/>
          </w:tcPr>
          <w:p>
            <w:r>
              <w:rPr>
                <w:sz w:val="20"/>
              </w:rPr>
              <w:t>No</w:t>
            </w:r>
          </w:p>
        </w:tc>
      </w:tr>
      <w:tr>
        <w:tc>
          <w:tcPr>
            <w:tcW w:type="dxa" w:w="3120"/>
          </w:tcPr>
          <w:p>
            <w:r>
              <w:rPr>
                <w:sz w:val="20"/>
              </w:rPr>
              <w:t>Related Terms</w:t>
            </w:r>
          </w:p>
        </w:tc>
        <w:tc>
          <w:tcPr>
            <w:tcW w:type="dxa" w:w="3120"/>
          </w:tcPr>
          <w:p>
            <w:r>
              <w:rPr>
                <w:sz w:val="20"/>
              </w:rPr>
              <w:t>Links to parent, child, or associated terms</w:t>
            </w:r>
          </w:p>
        </w:tc>
        <w:tc>
          <w:tcPr>
            <w:tcW w:type="dxa" w:w="3120"/>
          </w:tcPr>
          <w:p>
            <w:r>
              <w:rPr>
                <w:sz w:val="20"/>
              </w:rPr>
              <w:t>No</w:t>
            </w:r>
          </w:p>
        </w:tc>
      </w:tr>
      <w:tr>
        <w:tc>
          <w:tcPr>
            <w:tcW w:type="dxa" w:w="3120"/>
            <w:shd w:fill="F4F6FA" w:val="clear"/>
          </w:tcPr>
          <w:p>
            <w:r>
              <w:rPr>
                <w:sz w:val="20"/>
              </w:rPr>
              <w:t>Reltio Mapping</w:t>
            </w:r>
          </w:p>
        </w:tc>
        <w:tc>
          <w:tcPr>
            <w:tcW w:type="dxa" w:w="3120"/>
            <w:shd w:fill="F4F6FA" w:val="clear"/>
          </w:tcPr>
          <w:p>
            <w:r>
              <w:rPr>
                <w:sz w:val="20"/>
              </w:rPr>
              <w:t>Entity type and attribute name in Reltio</w:t>
            </w:r>
          </w:p>
        </w:tc>
        <w:tc>
          <w:tcPr>
            <w:tcW w:type="dxa" w:w="3120"/>
            <w:shd w:fill="F4F6FA" w:val="clear"/>
          </w:tcPr>
          <w:p>
            <w:r>
              <w:rPr>
                <w:sz w:val="20"/>
              </w:rPr>
              <w:t>Yes</w:t>
            </w:r>
          </w:p>
        </w:tc>
      </w:tr>
      <w:tr>
        <w:tc>
          <w:tcPr>
            <w:tcW w:type="dxa" w:w="3120"/>
          </w:tcPr>
          <w:p>
            <w:r>
              <w:rPr>
                <w:sz w:val="20"/>
              </w:rPr>
              <w:t>Source Systems</w:t>
            </w:r>
          </w:p>
        </w:tc>
        <w:tc>
          <w:tcPr>
            <w:tcW w:type="dxa" w:w="3120"/>
          </w:tcPr>
          <w:p>
            <w:r>
              <w:rPr>
                <w:sz w:val="20"/>
              </w:rPr>
              <w:t>Systems that contribute this data element</w:t>
            </w:r>
          </w:p>
        </w:tc>
        <w:tc>
          <w:tcPr>
            <w:tcW w:type="dxa" w:w="3120"/>
          </w:tcPr>
          <w:p>
            <w:r>
              <w:rPr>
                <w:sz w:val="20"/>
              </w:rPr>
              <w:t>Yes</w:t>
            </w:r>
          </w:p>
        </w:tc>
      </w:tr>
      <w:tr>
        <w:tc>
          <w:tcPr>
            <w:tcW w:type="dxa" w:w="3120"/>
            <w:shd w:fill="F4F6FA" w:val="clear"/>
          </w:tcPr>
          <w:p>
            <w:r>
              <w:rPr>
                <w:sz w:val="20"/>
              </w:rPr>
              <w:t>Data Owner</w:t>
            </w:r>
          </w:p>
        </w:tc>
        <w:tc>
          <w:tcPr>
            <w:tcW w:type="dxa" w:w="3120"/>
            <w:shd w:fill="F4F6FA" w:val="clear"/>
          </w:tcPr>
          <w:p>
            <w:r>
              <w:rPr>
                <w:sz w:val="20"/>
              </w:rPr>
              <w:t>Business role accountable for this term</w:t>
            </w:r>
          </w:p>
        </w:tc>
        <w:tc>
          <w:tcPr>
            <w:tcW w:type="dxa" w:w="3120"/>
            <w:shd w:fill="F4F6FA" w:val="clear"/>
          </w:tcPr>
          <w:p>
            <w:r>
              <w:rPr>
                <w:sz w:val="20"/>
              </w:rPr>
              <w:t>Yes</w:t>
            </w:r>
          </w:p>
        </w:tc>
      </w:tr>
      <w:tr>
        <w:tc>
          <w:tcPr>
            <w:tcW w:type="dxa" w:w="3120"/>
          </w:tcPr>
          <w:p>
            <w:r>
              <w:rPr>
                <w:sz w:val="20"/>
              </w:rPr>
              <w:t>Status</w:t>
            </w:r>
          </w:p>
        </w:tc>
        <w:tc>
          <w:tcPr>
            <w:tcW w:type="dxa" w:w="3120"/>
          </w:tcPr>
          <w:p>
            <w:r>
              <w:rPr>
                <w:sz w:val="20"/>
              </w:rPr>
              <w:t>Draft / Approved / Deprecated</w:t>
            </w:r>
          </w:p>
        </w:tc>
        <w:tc>
          <w:tcPr>
            <w:tcW w:type="dxa" w:w="3120"/>
          </w:tcPr>
          <w:p>
            <w:r>
              <w:rPr>
                <w:sz w:val="20"/>
              </w:rPr>
              <w:t>Yes</w:t>
            </w:r>
          </w:p>
        </w:tc>
      </w:tr>
      <w:tr>
        <w:tc>
          <w:tcPr>
            <w:tcW w:type="dxa" w:w="3120"/>
            <w:shd w:fill="F4F6FA" w:val="clear"/>
          </w:tcPr>
          <w:p>
            <w:r>
              <w:rPr>
                <w:sz w:val="20"/>
              </w:rPr>
              <w:t>Effective Date</w:t>
            </w:r>
          </w:p>
        </w:tc>
        <w:tc>
          <w:tcPr>
            <w:tcW w:type="dxa" w:w="3120"/>
            <w:shd w:fill="F4F6FA" w:val="clear"/>
          </w:tcPr>
          <w:p>
            <w:r>
              <w:rPr>
                <w:sz w:val="20"/>
              </w:rPr>
              <w:t>When term became official</w:t>
            </w:r>
          </w:p>
        </w:tc>
        <w:tc>
          <w:tcPr>
            <w:tcW w:type="dxa" w:w="3120"/>
            <w:shd w:fill="F4F6FA" w:val="clear"/>
          </w:tcPr>
          <w:p>
            <w:r>
              <w:rPr>
                <w:sz w:val="20"/>
              </w:rPr>
              <w:t>Yes</w:t>
            </w:r>
          </w:p>
        </w:tc>
      </w:tr>
      <w:tr>
        <w:tc>
          <w:tcPr>
            <w:tcW w:type="dxa" w:w="3120"/>
          </w:tcPr>
          <w:p>
            <w:r>
              <w:rPr>
                <w:sz w:val="20"/>
              </w:rPr>
              <w:t>Notes</w:t>
            </w:r>
          </w:p>
        </w:tc>
        <w:tc>
          <w:tcPr>
            <w:tcW w:type="dxa" w:w="3120"/>
          </w:tcPr>
          <w:p>
            <w:r>
              <w:rPr>
                <w:sz w:val="20"/>
              </w:rPr>
              <w:t>Implementation caveats, edge cases</w:t>
            </w:r>
          </w:p>
        </w:tc>
        <w:tc>
          <w:tcPr>
            <w:tcW w:type="dxa" w:w="3120"/>
          </w:tcPr>
          <w:p>
            <w:r>
              <w:rPr>
                <w:sz w:val="20"/>
              </w:rPr>
              <w:t>No</w:t>
            </w:r>
          </w:p>
        </w:tc>
      </w:tr>
    </w:tbl>
    <w:p/>
    <w:p>
      <w:pPr>
        <w:pStyle w:val="Heading1"/>
      </w:pPr>
      <w:r>
        <w:t>3. Term Lifecycle Management</w:t>
      </w:r>
    </w:p>
    <w:p>
      <w:pPr>
        <w:pStyle w:val="Heading2"/>
      </w:pPr>
      <w:r>
        <w:t>3.1 Term Lifecycle Stages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Stage</w:t>
            </w:r>
          </w:p>
        </w:tc>
        <w:tc>
          <w:tcPr>
            <w:tcW w:type="dxa" w:w="2340"/>
            <w:shd w:fill="0C548A" w:val="clear"/>
          </w:tcPr>
          <w:p>
            <w:r>
              <w:rPr>
                <w:b/>
                <w:color w:val="FFFFFF"/>
                <w:sz w:val="20"/>
              </w:rPr>
              <w:t>Description</w:t>
            </w:r>
          </w:p>
        </w:tc>
        <w:tc>
          <w:tcPr>
            <w:tcW w:type="dxa" w:w="2340"/>
            <w:shd w:fill="0C548A" w:val="clear"/>
          </w:tcPr>
          <w:p>
            <w:r>
              <w:rPr>
                <w:b/>
                <w:color w:val="FFFFFF"/>
                <w:sz w:val="20"/>
              </w:rPr>
              <w:t>Trigger</w:t>
            </w:r>
          </w:p>
        </w:tc>
        <w:tc>
          <w:tcPr>
            <w:tcW w:type="dxa" w:w="2340"/>
            <w:shd w:fill="0C548A" w:val="clear"/>
          </w:tcPr>
          <w:p>
            <w:r>
              <w:rPr>
                <w:b/>
                <w:color w:val="FFFFFF"/>
                <w:sz w:val="20"/>
              </w:rPr>
              <w:t>Approver</w:t>
            </w:r>
          </w:p>
        </w:tc>
      </w:tr>
      <w:tr>
        <w:tc>
          <w:tcPr>
            <w:tcW w:type="dxa" w:w="2340"/>
          </w:tcPr>
          <w:p>
            <w:r>
              <w:rPr>
                <w:sz w:val="20"/>
              </w:rPr>
              <w:t>Draft</w:t>
            </w:r>
          </w:p>
        </w:tc>
        <w:tc>
          <w:tcPr>
            <w:tcW w:type="dxa" w:w="2340"/>
          </w:tcPr>
          <w:p>
            <w:r>
              <w:rPr>
                <w:sz w:val="20"/>
              </w:rPr>
              <w:t>Initial definition proposed by subject matter expert</w:t>
            </w:r>
          </w:p>
        </w:tc>
        <w:tc>
          <w:tcPr>
            <w:tcW w:type="dxa" w:w="2340"/>
          </w:tcPr>
          <w:p>
            <w:r>
              <w:rPr>
                <w:sz w:val="20"/>
              </w:rPr>
              <w:t>Data need identified</w:t>
            </w:r>
          </w:p>
        </w:tc>
        <w:tc>
          <w:tcPr>
            <w:tcW w:type="dxa" w:w="2340"/>
          </w:tcPr>
          <w:p>
            <w:r>
              <w:rPr>
                <w:sz w:val="20"/>
              </w:rPr>
              <w:t>Steward</w:t>
            </w:r>
          </w:p>
        </w:tc>
      </w:tr>
      <w:tr>
        <w:tc>
          <w:tcPr>
            <w:tcW w:type="dxa" w:w="2340"/>
            <w:shd w:fill="F4F6FA" w:val="clear"/>
          </w:tcPr>
          <w:p>
            <w:r>
              <w:rPr>
                <w:sz w:val="20"/>
              </w:rPr>
              <w:t>Review</w:t>
            </w:r>
          </w:p>
        </w:tc>
        <w:tc>
          <w:tcPr>
            <w:tcW w:type="dxa" w:w="2340"/>
            <w:shd w:fill="F4F6FA" w:val="clear"/>
          </w:tcPr>
          <w:p>
            <w:r>
              <w:rPr>
                <w:sz w:val="20"/>
              </w:rPr>
              <w:t>Peer review and comment period (5 business days)</w:t>
            </w:r>
          </w:p>
        </w:tc>
        <w:tc>
          <w:tcPr>
            <w:tcW w:type="dxa" w:w="2340"/>
            <w:shd w:fill="F4F6FA" w:val="clear"/>
          </w:tcPr>
          <w:p>
            <w:r>
              <w:rPr>
                <w:sz w:val="20"/>
              </w:rPr>
              <w:t>Draft submission</w:t>
            </w:r>
          </w:p>
        </w:tc>
        <w:tc>
          <w:tcPr>
            <w:tcW w:type="dxa" w:w="2340"/>
            <w:shd w:fill="F4F6FA" w:val="clear"/>
          </w:tcPr>
          <w:p>
            <w:r>
              <w:rPr>
                <w:sz w:val="20"/>
              </w:rPr>
              <w:t>Domain Owner</w:t>
            </w:r>
          </w:p>
        </w:tc>
      </w:tr>
      <w:tr>
        <w:tc>
          <w:tcPr>
            <w:tcW w:type="dxa" w:w="2340"/>
          </w:tcPr>
          <w:p>
            <w:r>
              <w:rPr>
                <w:sz w:val="20"/>
              </w:rPr>
              <w:t>Approved</w:t>
            </w:r>
          </w:p>
        </w:tc>
        <w:tc>
          <w:tcPr>
            <w:tcW w:type="dxa" w:w="2340"/>
          </w:tcPr>
          <w:p>
            <w:r>
              <w:rPr>
                <w:sz w:val="20"/>
              </w:rPr>
              <w:t>Official term, published to governance portal</w:t>
            </w:r>
          </w:p>
        </w:tc>
        <w:tc>
          <w:tcPr>
            <w:tcW w:type="dxa" w:w="2340"/>
          </w:tcPr>
          <w:p>
            <w:r>
              <w:rPr>
                <w:sz w:val="20"/>
              </w:rPr>
              <w:t>Review completion</w:t>
            </w:r>
          </w:p>
        </w:tc>
        <w:tc>
          <w:tcPr>
            <w:tcW w:type="dxa" w:w="2340"/>
          </w:tcPr>
          <w:p>
            <w:r>
              <w:rPr>
                <w:sz w:val="20"/>
              </w:rPr>
              <w:t>Domain Owner</w:t>
            </w:r>
          </w:p>
        </w:tc>
      </w:tr>
      <w:tr>
        <w:tc>
          <w:tcPr>
            <w:tcW w:type="dxa" w:w="2340"/>
            <w:shd w:fill="F4F6FA" w:val="clear"/>
          </w:tcPr>
          <w:p>
            <w:r>
              <w:rPr>
                <w:sz w:val="20"/>
              </w:rPr>
              <w:t>Deprecated</w:t>
            </w:r>
          </w:p>
        </w:tc>
        <w:tc>
          <w:tcPr>
            <w:tcW w:type="dxa" w:w="2340"/>
            <w:shd w:fill="F4F6FA" w:val="clear"/>
          </w:tcPr>
          <w:p>
            <w:r>
              <w:rPr>
                <w:sz w:val="20"/>
              </w:rPr>
              <w:t>Term retired, replaced by new term</w:t>
            </w:r>
          </w:p>
        </w:tc>
        <w:tc>
          <w:tcPr>
            <w:tcW w:type="dxa" w:w="2340"/>
            <w:shd w:fill="F4F6FA" w:val="clear"/>
          </w:tcPr>
          <w:p>
            <w:r>
              <w:rPr>
                <w:sz w:val="20"/>
              </w:rPr>
              <w:t>Business change</w:t>
            </w:r>
          </w:p>
        </w:tc>
        <w:tc>
          <w:tcPr>
            <w:tcW w:type="dxa" w:w="2340"/>
            <w:shd w:fill="F4F6FA" w:val="clear"/>
          </w:tcPr>
          <w:p>
            <w:r>
              <w:rPr>
                <w:sz w:val="20"/>
              </w:rPr>
              <w:t>Governance Council</w:t>
            </w:r>
          </w:p>
        </w:tc>
      </w:tr>
      <w:tr>
        <w:tc>
          <w:tcPr>
            <w:tcW w:type="dxa" w:w="2340"/>
          </w:tcPr>
          <w:p>
            <w:r>
              <w:rPr>
                <w:sz w:val="20"/>
              </w:rPr>
              <w:t>Archived</w:t>
            </w:r>
          </w:p>
        </w:tc>
        <w:tc>
          <w:tcPr>
            <w:tcW w:type="dxa" w:w="2340"/>
          </w:tcPr>
          <w:p>
            <w:r>
              <w:rPr>
                <w:sz w:val="20"/>
              </w:rPr>
              <w:t>Inactive term retained for historical reference</w:t>
            </w:r>
          </w:p>
        </w:tc>
        <w:tc>
          <w:tcPr>
            <w:tcW w:type="dxa" w:w="2340"/>
          </w:tcPr>
          <w:p>
            <w:r>
              <w:rPr>
                <w:sz w:val="20"/>
              </w:rPr>
              <w:t>6 months post-deprecation</w:t>
            </w:r>
          </w:p>
        </w:tc>
        <w:tc>
          <w:tcPr>
            <w:tcW w:type="dxa" w:w="2340"/>
          </w:tcPr>
          <w:p>
            <w:r>
              <w:rPr>
                <w:sz w:val="20"/>
              </w:rPr>
              <w:t>Domain Owner</w:t>
            </w:r>
          </w:p>
        </w:tc>
      </w:tr>
    </w:tbl>
    <w:p/>
    <w:p>
      <w:pPr>
        <w:pStyle w:val="Heading2"/>
      </w:pPr>
      <w:r>
        <w:t>3.2 Term Proposal Process</w:t>
      </w:r>
    </w:p>
    <w:p>
      <w:pPr>
        <w:pStyle w:val="ListNumber"/>
      </w:pPr>
      <w:r>
        <w:t>Identify gap: Business user encounters undefined or ambiguous term</w:t>
      </w:r>
    </w:p>
    <w:p>
      <w:pPr>
        <w:pStyle w:val="ListNumber"/>
      </w:pPr>
      <w:r>
        <w:t>Draft definition: Subject matter expert creates draft in governance portal</w:t>
      </w:r>
    </w:p>
    <w:p>
      <w:pPr>
        <w:pStyle w:val="ListNumber"/>
      </w:pPr>
      <w:r>
        <w:t>Domain review: Domain Owner reviews and requests clarifications (5-day window)</w:t>
      </w:r>
    </w:p>
    <w:p>
      <w:pPr>
        <w:pStyle w:val="ListNumber"/>
      </w:pPr>
      <w:r>
        <w:t>Peer review: Data stewards in affected domains review and comment</w:t>
      </w:r>
    </w:p>
    <w:p>
      <w:pPr>
        <w:pStyle w:val="ListNumber"/>
      </w:pPr>
      <w:r>
        <w:t>Approval: Domain Owner approves and publishes to official glossary</w:t>
      </w:r>
    </w:p>
    <w:p>
      <w:pPr>
        <w:pStyle w:val="ListNumber"/>
      </w:pPr>
      <w:r>
        <w:t>MDM mapping: Technical team maps approved term to Reltio attribute</w:t>
      </w:r>
    </w:p>
    <w:p>
      <w:pPr>
        <w:pStyle w:val="ListNumber"/>
      </w:pPr>
      <w:r>
        <w:t>Communication: Approved term announced to stakeholder distribution list</w:t>
      </w:r>
    </w:p>
    <w:p>
      <w:pPr>
        <w:pStyle w:val="Heading1"/>
      </w:pPr>
      <w:r>
        <w:t>4. MDM-Specific Term Catalog</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Term</w:t>
            </w:r>
          </w:p>
        </w:tc>
        <w:tc>
          <w:tcPr>
            <w:tcW w:type="dxa" w:w="3120"/>
            <w:shd w:fill="0C548A" w:val="clear"/>
          </w:tcPr>
          <w:p>
            <w:r>
              <w:rPr>
                <w:b/>
                <w:color w:val="FFFFFF"/>
                <w:sz w:val="20"/>
              </w:rPr>
              <w:t>Definition</w:t>
            </w:r>
          </w:p>
        </w:tc>
        <w:tc>
          <w:tcPr>
            <w:tcW w:type="dxa" w:w="3120"/>
            <w:shd w:fill="0C548A" w:val="clear"/>
          </w:tcPr>
          <w:p>
            <w:r>
              <w:rPr>
                <w:b/>
                <w:color w:val="FFFFFF"/>
                <w:sz w:val="20"/>
              </w:rPr>
              <w:t>Reltio Mapping</w:t>
            </w:r>
          </w:p>
        </w:tc>
      </w:tr>
      <w:tr>
        <w:tc>
          <w:tcPr>
            <w:tcW w:type="dxa" w:w="3120"/>
          </w:tcPr>
          <w:p>
            <w:r>
              <w:rPr>
                <w:sz w:val="20"/>
              </w:rPr>
              <w:t>Golden Record</w:t>
            </w:r>
          </w:p>
        </w:tc>
        <w:tc>
          <w:tcPr>
            <w:tcW w:type="dxa" w:w="3120"/>
          </w:tcPr>
          <w:p>
            <w:r>
              <w:rPr>
                <w:sz w:val="20"/>
              </w:rPr>
              <w:t>The single authoritative master record created by merging and surviving source data</w:t>
            </w:r>
          </w:p>
        </w:tc>
        <w:tc>
          <w:tcPr>
            <w:tcW w:type="dxa" w:w="3120"/>
          </w:tcPr>
          <w:p>
            <w:r>
              <w:rPr>
                <w:sz w:val="20"/>
              </w:rPr>
              <w:t>com.example.Individual or Organization entity</w:t>
            </w:r>
          </w:p>
        </w:tc>
      </w:tr>
      <w:tr>
        <w:tc>
          <w:tcPr>
            <w:tcW w:type="dxa" w:w="3120"/>
            <w:shd w:fill="F4F6FA" w:val="clear"/>
          </w:tcPr>
          <w:p>
            <w:r>
              <w:rPr>
                <w:sz w:val="20"/>
              </w:rPr>
              <w:t>Cross-Reference (XREF)</w:t>
            </w:r>
          </w:p>
        </w:tc>
        <w:tc>
          <w:tcPr>
            <w:tcW w:type="dxa" w:w="3120"/>
            <w:shd w:fill="F4F6FA" w:val="clear"/>
          </w:tcPr>
          <w:p>
            <w:r>
              <w:rPr>
                <w:sz w:val="20"/>
              </w:rPr>
              <w:t>A source system identifier linked to the golden record</w:t>
            </w:r>
          </w:p>
        </w:tc>
        <w:tc>
          <w:tcPr>
            <w:tcW w:type="dxa" w:w="3120"/>
            <w:shd w:fill="F4F6FA" w:val="clear"/>
          </w:tcPr>
          <w:p>
            <w:r>
              <w:rPr>
                <w:sz w:val="20"/>
              </w:rPr>
              <w:t>crossReferences[] array on entity</w:t>
            </w:r>
          </w:p>
        </w:tc>
      </w:tr>
      <w:tr>
        <w:tc>
          <w:tcPr>
            <w:tcW w:type="dxa" w:w="3120"/>
          </w:tcPr>
          <w:p>
            <w:r>
              <w:rPr>
                <w:sz w:val="20"/>
              </w:rPr>
              <w:t>Survivorship</w:t>
            </w:r>
          </w:p>
        </w:tc>
        <w:tc>
          <w:tcPr>
            <w:tcW w:type="dxa" w:w="3120"/>
          </w:tcPr>
          <w:p>
            <w:r>
              <w:rPr>
                <w:sz w:val="20"/>
              </w:rPr>
              <w:t>The rule-based process of selecting which source attribute value populates the golden record</w:t>
            </w:r>
          </w:p>
        </w:tc>
        <w:tc>
          <w:tcPr>
            <w:tcW w:type="dxa" w:w="3120"/>
          </w:tcPr>
          <w:p>
            <w:r>
              <w:rPr>
                <w:sz w:val="20"/>
              </w:rPr>
              <w:t>Survivorship configuration per attribute</w:t>
            </w:r>
          </w:p>
        </w:tc>
      </w:tr>
      <w:tr>
        <w:tc>
          <w:tcPr>
            <w:tcW w:type="dxa" w:w="3120"/>
            <w:shd w:fill="F4F6FA" w:val="clear"/>
          </w:tcPr>
          <w:p>
            <w:r>
              <w:rPr>
                <w:sz w:val="20"/>
              </w:rPr>
              <w:t>Entity Resolution</w:t>
            </w:r>
          </w:p>
        </w:tc>
        <w:tc>
          <w:tcPr>
            <w:tcW w:type="dxa" w:w="3120"/>
            <w:shd w:fill="F4F6FA" w:val="clear"/>
          </w:tcPr>
          <w:p>
            <w:r>
              <w:rPr>
                <w:sz w:val="20"/>
              </w:rPr>
              <w:t>The process of identifying when multiple records represent the same real-world entity</w:t>
            </w:r>
          </w:p>
        </w:tc>
        <w:tc>
          <w:tcPr>
            <w:tcW w:type="dxa" w:w="3120"/>
            <w:shd w:fill="F4F6FA" w:val="clear"/>
          </w:tcPr>
          <w:p>
            <w:r>
              <w:rPr>
                <w:sz w:val="20"/>
              </w:rPr>
              <w:t>Match engine + merge engine</w:t>
            </w:r>
          </w:p>
        </w:tc>
      </w:tr>
      <w:tr>
        <w:tc>
          <w:tcPr>
            <w:tcW w:type="dxa" w:w="3120"/>
          </w:tcPr>
          <w:p>
            <w:r>
              <w:rPr>
                <w:sz w:val="20"/>
              </w:rPr>
              <w:t>Potential Duplicate</w:t>
            </w:r>
          </w:p>
        </w:tc>
        <w:tc>
          <w:tcPr>
            <w:tcW w:type="dxa" w:w="3120"/>
          </w:tcPr>
          <w:p>
            <w:r>
              <w:rPr>
                <w:sz w:val="20"/>
              </w:rPr>
              <w:t>Two entities the match engine believes may represent the same real-world object</w:t>
            </w:r>
          </w:p>
        </w:tc>
        <w:tc>
          <w:tcPr>
            <w:tcW w:type="dxa" w:w="3120"/>
          </w:tcPr>
          <w:p>
            <w:r>
              <w:rPr>
                <w:sz w:val="20"/>
              </w:rPr>
              <w:t>potentialDuplicates[] relationship</w:t>
            </w:r>
          </w:p>
        </w:tc>
      </w:tr>
      <w:tr>
        <w:tc>
          <w:tcPr>
            <w:tcW w:type="dxa" w:w="3120"/>
            <w:shd w:fill="F4F6FA" w:val="clear"/>
          </w:tcPr>
          <w:p>
            <w:r>
              <w:rPr>
                <w:sz w:val="20"/>
              </w:rPr>
              <w:t>Data Domain</w:t>
            </w:r>
          </w:p>
        </w:tc>
        <w:tc>
          <w:tcPr>
            <w:tcW w:type="dxa" w:w="3120"/>
            <w:shd w:fill="F4F6FA" w:val="clear"/>
          </w:tcPr>
          <w:p>
            <w:r>
              <w:rPr>
                <w:sz w:val="20"/>
              </w:rPr>
              <w:t>A logical grouping of related master data entities governed together</w:t>
            </w:r>
          </w:p>
        </w:tc>
        <w:tc>
          <w:tcPr>
            <w:tcW w:type="dxa" w:w="3120"/>
            <w:shd w:fill="F4F6FA" w:val="clear"/>
          </w:tcPr>
          <w:p>
            <w:r>
              <w:rPr>
                <w:sz w:val="20"/>
              </w:rPr>
              <w:t>Reltio tenant segment or entity type group</w:t>
            </w:r>
          </w:p>
        </w:tc>
      </w:tr>
      <w:tr>
        <w:tc>
          <w:tcPr>
            <w:tcW w:type="dxa" w:w="3120"/>
          </w:tcPr>
          <w:p>
            <w:r>
              <w:rPr>
                <w:sz w:val="20"/>
              </w:rPr>
              <w:t>Attribute Group</w:t>
            </w:r>
          </w:p>
        </w:tc>
        <w:tc>
          <w:tcPr>
            <w:tcW w:type="dxa" w:w="3120"/>
          </w:tcPr>
          <w:p>
            <w:r>
              <w:rPr>
                <w:sz w:val="20"/>
              </w:rPr>
              <w:t>A repeating set of related attributes on a master entity (e.g., addresses[])</w:t>
            </w:r>
          </w:p>
        </w:tc>
        <w:tc>
          <w:tcPr>
            <w:tcW w:type="dxa" w:w="3120"/>
          </w:tcPr>
          <w:p>
            <w:r>
              <w:rPr>
                <w:sz w:val="20"/>
              </w:rPr>
              <w:t>Attribute group in entity model config</w:t>
            </w:r>
          </w:p>
        </w:tc>
      </w:tr>
      <w:tr>
        <w:tc>
          <w:tcPr>
            <w:tcW w:type="dxa" w:w="3120"/>
            <w:shd w:fill="F4F6FA" w:val="clear"/>
          </w:tcPr>
          <w:p>
            <w:r>
              <w:rPr>
                <w:sz w:val="20"/>
              </w:rPr>
              <w:t>Source System</w:t>
            </w:r>
          </w:p>
        </w:tc>
        <w:tc>
          <w:tcPr>
            <w:tcW w:type="dxa" w:w="3120"/>
            <w:shd w:fill="F4F6FA" w:val="clear"/>
          </w:tcPr>
          <w:p>
            <w:r>
              <w:rPr>
                <w:sz w:val="20"/>
              </w:rPr>
              <w:t>An upstream system that contributes data to the MDM platform</w:t>
            </w:r>
          </w:p>
        </w:tc>
        <w:tc>
          <w:tcPr>
            <w:tcW w:type="dxa" w:w="3120"/>
            <w:shd w:fill="F4F6FA" w:val="clear"/>
          </w:tcPr>
          <w:p>
            <w:r>
              <w:rPr>
                <w:sz w:val="20"/>
              </w:rPr>
              <w:t>Registered cross-reference type</w:t>
            </w:r>
          </w:p>
        </w:tc>
      </w:tr>
      <w:tr>
        <w:tc>
          <w:tcPr>
            <w:tcW w:type="dxa" w:w="3120"/>
          </w:tcPr>
          <w:p>
            <w:r>
              <w:rPr>
                <w:sz w:val="20"/>
              </w:rPr>
              <w:t>Data Lineage</w:t>
            </w:r>
          </w:p>
        </w:tc>
        <w:tc>
          <w:tcPr>
            <w:tcW w:type="dxa" w:w="3120"/>
          </w:tcPr>
          <w:p>
            <w:r>
              <w:rPr>
                <w:sz w:val="20"/>
              </w:rPr>
              <w:t>The traceable path of a data value from source system to golden record</w:t>
            </w:r>
          </w:p>
        </w:tc>
        <w:tc>
          <w:tcPr>
            <w:tcW w:type="dxa" w:w="3120"/>
          </w:tcPr>
          <w:p>
            <w:r>
              <w:rPr>
                <w:sz w:val="20"/>
              </w:rPr>
              <w:t>Reltio source tracking on attribute values</w:t>
            </w:r>
          </w:p>
        </w:tc>
      </w:tr>
      <w:tr>
        <w:tc>
          <w:tcPr>
            <w:tcW w:type="dxa" w:w="3120"/>
            <w:shd w:fill="F4F6FA" w:val="clear"/>
          </w:tcPr>
          <w:p>
            <w:r>
              <w:rPr>
                <w:sz w:val="20"/>
              </w:rPr>
              <w:t>OVT</w:t>
            </w:r>
          </w:p>
        </w:tc>
        <w:tc>
          <w:tcPr>
            <w:tcW w:type="dxa" w:w="3120"/>
            <w:shd w:fill="F4F6FA" w:val="clear"/>
          </w:tcPr>
          <w:p>
            <w:r>
              <w:rPr>
                <w:sz w:val="20"/>
              </w:rPr>
              <w:t>Object Version Tracking — attribute history with effective date ranges</w:t>
            </w:r>
          </w:p>
        </w:tc>
        <w:tc>
          <w:tcPr>
            <w:tcW w:type="dxa" w:w="3120"/>
            <w:shd w:fill="F4F6FA" w:val="clear"/>
          </w:tcPr>
          <w:p>
            <w:r>
              <w:rPr>
                <w:sz w:val="20"/>
              </w:rPr>
              <w:t>OVT-enabled attribute in entity model</w:t>
            </w:r>
          </w:p>
        </w:tc>
      </w:tr>
    </w:tbl>
    <w:p/>
    <w:p>
      <w:pPr>
        <w:pStyle w:val="Heading1"/>
      </w:pPr>
      <w:r>
        <w:t>5. Integration with Reltio</w:t>
      </w:r>
    </w:p>
    <w:p>
      <w:pPr>
        <w:pStyle w:val="Heading2"/>
      </w:pPr>
      <w:r>
        <w:t>5.1 Glossary-to-Model Alignment</w:t>
      </w:r>
    </w:p>
    <w:p>
      <w:r>
        <w:t>Every approved business term that maps to a Reltio attribute should be documented in the entity model configuration as a 'description' field. This creates a live link between the governance glossary and the technical implementation.</w:t>
      </w:r>
    </w:p>
    <w:p>
      <w:pPr>
        <w:pStyle w:val="NoSpacing"/>
        <w:shd w:fill="F5F5F5" w:val="clear"/>
        <w:ind w:left="432"/>
      </w:pPr>
      <w:r>
        <w:rPr>
          <w:rFonts w:ascii="Consolas" w:hAnsi="Consolas"/>
          <w:sz w:val="18"/>
        </w:rPr>
        <w:t># Entity model configuration with glossary reference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"entityType": "com.example.Individual",</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"taxId": {</w:t>
      </w:r>
    </w:p>
    <w:p>
      <w:pPr>
        <w:pStyle w:val="NoSpacing"/>
        <w:shd w:fill="F5F5F5" w:val="clear"/>
        <w:ind w:left="432"/>
      </w:pPr>
      <w:r>
        <w:rPr>
          <w:rFonts w:ascii="Consolas" w:hAnsi="Consolas"/>
          <w:sz w:val="18"/>
        </w:rPr>
        <w:t xml:space="preserve">      "type": "string",</w:t>
      </w:r>
    </w:p>
    <w:p>
      <w:pPr>
        <w:pStyle w:val="NoSpacing"/>
        <w:shd w:fill="F5F5F5" w:val="clear"/>
        <w:ind w:left="432"/>
      </w:pPr>
      <w:r>
        <w:rPr>
          <w:rFonts w:ascii="Consolas" w:hAnsi="Consolas"/>
          <w:sz w:val="18"/>
        </w:rPr>
        <w:t xml:space="preserve">      "description": "Glossary: TaxIdentificationNumber — Government-issued unique taxpayer identifier. See Business Glossary term GOV-TN-001.",</w:t>
      </w:r>
    </w:p>
    <w:p>
      <w:pPr>
        <w:pStyle w:val="NoSpacing"/>
        <w:shd w:fill="F5F5F5" w:val="clear"/>
        <w:ind w:left="432"/>
      </w:pPr>
      <w:r>
        <w:rPr>
          <w:rFonts w:ascii="Consolas" w:hAnsi="Consolas"/>
          <w:sz w:val="18"/>
        </w:rPr>
        <w:t xml:space="preserve">      "pii": true,</w:t>
      </w:r>
    </w:p>
    <w:p>
      <w:pPr>
        <w:pStyle w:val="NoSpacing"/>
        <w:shd w:fill="F5F5F5" w:val="clear"/>
        <w:ind w:left="432"/>
      </w:pPr>
      <w:r>
        <w:rPr>
          <w:rFonts w:ascii="Consolas" w:hAnsi="Consolas"/>
          <w:sz w:val="18"/>
        </w:rPr>
        <w:t xml:space="preserve">      "maskingRule": "PARTIAL_MASK"</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2"/>
      </w:pPr>
      <w:r>
        <w:t>5.2 Glossary Portal Integration</w:t>
      </w:r>
    </w:p>
    <w:p>
      <w:pPr>
        <w:pStyle w:val="ListBullet"/>
      </w:pPr>
      <w:r>
        <w:t>Publish approved glossary to governance portal (Confluence, SharePoint, or Collibra)</w:t>
      </w:r>
    </w:p>
    <w:p>
      <w:pPr>
        <w:pStyle w:val="ListBullet"/>
      </w:pPr>
      <w:r>
        <w:t>Tag each Reltio DQ rule with the glossary term it enforces</w:t>
      </w:r>
    </w:p>
    <w:p>
      <w:pPr>
        <w:pStyle w:val="ListBullet"/>
      </w:pPr>
      <w:r>
        <w:t>Cross-reference DQ failures to glossary definitions in steward exception messages</w:t>
      </w:r>
    </w:p>
    <w:p>
      <w:pPr>
        <w:pStyle w:val="ListBullet"/>
      </w:pPr>
      <w:r>
        <w:t>Include glossary term ID in API documentation for each endpoint</w:t>
      </w:r>
    </w:p>
    <w:p>
      <w:pPr>
        <w:pStyle w:val="Heading1"/>
      </w:pPr>
      <w:r>
        <w:t>6. Governance &amp; Maintenance</w:t>
      </w:r>
    </w:p>
    <w:p>
      <w:pPr>
        <w:pStyle w:val="Heading2"/>
      </w:pPr>
      <w:r>
        <w:t>6.1 Maintenance Cadence</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Activity</w:t>
            </w:r>
          </w:p>
        </w:tc>
        <w:tc>
          <w:tcPr>
            <w:tcW w:type="dxa" w:w="3120"/>
            <w:shd w:fill="0C548A" w:val="clear"/>
          </w:tcPr>
          <w:p>
            <w:r>
              <w:rPr>
                <w:b/>
                <w:color w:val="FFFFFF"/>
                <w:sz w:val="20"/>
              </w:rPr>
              <w:t>Frequency</w:t>
            </w:r>
          </w:p>
        </w:tc>
        <w:tc>
          <w:tcPr>
            <w:tcW w:type="dxa" w:w="3120"/>
            <w:shd w:fill="0C548A" w:val="clear"/>
          </w:tcPr>
          <w:p>
            <w:r>
              <w:rPr>
                <w:b/>
                <w:color w:val="FFFFFF"/>
                <w:sz w:val="20"/>
              </w:rPr>
              <w:t>Responsible</w:t>
            </w:r>
          </w:p>
        </w:tc>
      </w:tr>
      <w:tr>
        <w:tc>
          <w:tcPr>
            <w:tcW w:type="dxa" w:w="3120"/>
          </w:tcPr>
          <w:p>
            <w:r>
              <w:rPr>
                <w:sz w:val="20"/>
              </w:rPr>
              <w:t>Full glossary review</w:t>
            </w:r>
          </w:p>
        </w:tc>
        <w:tc>
          <w:tcPr>
            <w:tcW w:type="dxa" w:w="3120"/>
          </w:tcPr>
          <w:p>
            <w:r>
              <w:rPr>
                <w:sz w:val="20"/>
              </w:rPr>
              <w:t>Annually</w:t>
            </w:r>
          </w:p>
        </w:tc>
        <w:tc>
          <w:tcPr>
            <w:tcW w:type="dxa" w:w="3120"/>
          </w:tcPr>
          <w:p>
            <w:r>
              <w:rPr>
                <w:sz w:val="20"/>
              </w:rPr>
              <w:t>Domain Owners + Governance Council</w:t>
            </w:r>
          </w:p>
        </w:tc>
      </w:tr>
      <w:tr>
        <w:tc>
          <w:tcPr>
            <w:tcW w:type="dxa" w:w="3120"/>
            <w:shd w:fill="F4F6FA" w:val="clear"/>
          </w:tcPr>
          <w:p>
            <w:r>
              <w:rPr>
                <w:sz w:val="20"/>
              </w:rPr>
              <w:t>New term proposals</w:t>
            </w:r>
          </w:p>
        </w:tc>
        <w:tc>
          <w:tcPr>
            <w:tcW w:type="dxa" w:w="3120"/>
            <w:shd w:fill="F4F6FA" w:val="clear"/>
          </w:tcPr>
          <w:p>
            <w:r>
              <w:rPr>
                <w:sz w:val="20"/>
              </w:rPr>
              <w:t>As needed</w:t>
            </w:r>
          </w:p>
        </w:tc>
        <w:tc>
          <w:tcPr>
            <w:tcW w:type="dxa" w:w="3120"/>
            <w:shd w:fill="F4F6FA" w:val="clear"/>
          </w:tcPr>
          <w:p>
            <w:r>
              <w:rPr>
                <w:sz w:val="20"/>
              </w:rPr>
              <w:t>Business users + Data Stewards</w:t>
            </w:r>
          </w:p>
        </w:tc>
      </w:tr>
      <w:tr>
        <w:tc>
          <w:tcPr>
            <w:tcW w:type="dxa" w:w="3120"/>
          </w:tcPr>
          <w:p>
            <w:r>
              <w:rPr>
                <w:sz w:val="20"/>
              </w:rPr>
              <w:t>Deprecated term cleanup</w:t>
            </w:r>
          </w:p>
        </w:tc>
        <w:tc>
          <w:tcPr>
            <w:tcW w:type="dxa" w:w="3120"/>
          </w:tcPr>
          <w:p>
            <w:r>
              <w:rPr>
                <w:sz w:val="20"/>
              </w:rPr>
              <w:t>Quarterly</w:t>
            </w:r>
          </w:p>
        </w:tc>
        <w:tc>
          <w:tcPr>
            <w:tcW w:type="dxa" w:w="3120"/>
          </w:tcPr>
          <w:p>
            <w:r>
              <w:rPr>
                <w:sz w:val="20"/>
              </w:rPr>
              <w:t>Domain Owners</w:t>
            </w:r>
          </w:p>
        </w:tc>
      </w:tr>
      <w:tr>
        <w:tc>
          <w:tcPr>
            <w:tcW w:type="dxa" w:w="3120"/>
            <w:shd w:fill="F4F6FA" w:val="clear"/>
          </w:tcPr>
          <w:p>
            <w:r>
              <w:rPr>
                <w:sz w:val="20"/>
              </w:rPr>
              <w:t>Reltio mapping audit</w:t>
            </w:r>
          </w:p>
        </w:tc>
        <w:tc>
          <w:tcPr>
            <w:tcW w:type="dxa" w:w="3120"/>
            <w:shd w:fill="F4F6FA" w:val="clear"/>
          </w:tcPr>
          <w:p>
            <w:r>
              <w:rPr>
                <w:sz w:val="20"/>
              </w:rPr>
              <w:t>Semi-annually</w:t>
            </w:r>
          </w:p>
        </w:tc>
        <w:tc>
          <w:tcPr>
            <w:tcW w:type="dxa" w:w="3120"/>
            <w:shd w:fill="F4F6FA" w:val="clear"/>
          </w:tcPr>
          <w:p>
            <w:r>
              <w:rPr>
                <w:sz w:val="20"/>
              </w:rPr>
              <w:t>Data Custodian + Domain Owner</w:t>
            </w:r>
          </w:p>
        </w:tc>
      </w:tr>
      <w:tr>
        <w:tc>
          <w:tcPr>
            <w:tcW w:type="dxa" w:w="3120"/>
          </w:tcPr>
          <w:p>
            <w:r>
              <w:rPr>
                <w:sz w:val="20"/>
              </w:rPr>
              <w:t>Synonym update</w:t>
            </w:r>
          </w:p>
        </w:tc>
        <w:tc>
          <w:tcPr>
            <w:tcW w:type="dxa" w:w="3120"/>
          </w:tcPr>
          <w:p>
            <w:r>
              <w:rPr>
                <w:sz w:val="20"/>
              </w:rPr>
              <w:t>As business changes</w:t>
            </w:r>
          </w:p>
        </w:tc>
        <w:tc>
          <w:tcPr>
            <w:tcW w:type="dxa" w:w="3120"/>
          </w:tcPr>
          <w:p>
            <w:r>
              <w:rPr>
                <w:sz w:val="20"/>
              </w:rPr>
              <w:t>Stewards</w:t>
            </w:r>
          </w:p>
        </w:tc>
      </w:tr>
    </w:tbl>
    <w:p/>
    <w:p>
      <w:pPr>
        <w:pStyle w:val="Heading2"/>
      </w:pPr>
      <w:r>
        <w:t>6.2 Glossary Quality Metrics</w:t>
      </w:r>
    </w:p>
    <w:p>
      <w:pPr>
        <w:pStyle w:val="ListBullet"/>
      </w:pPr>
      <w:r>
        <w:t>Coverage: % of Reltio attributes with an approved glossary term (target: 100%)</w:t>
      </w:r>
    </w:p>
    <w:p>
      <w:pPr>
        <w:pStyle w:val="ListBullet"/>
      </w:pPr>
      <w:r>
        <w:t>Currency: % of approved terms reviewed in the last 12 months (target: &gt; 95%)</w:t>
      </w:r>
    </w:p>
    <w:p>
      <w:pPr>
        <w:pStyle w:val="ListBullet"/>
      </w:pPr>
      <w:r>
        <w:t>Completeness: % of terms with all required fields populated (target: 100%)</w:t>
      </w:r>
    </w:p>
    <w:p>
      <w:pPr>
        <w:pStyle w:val="ListBullet"/>
      </w:pPr>
      <w:r>
        <w:t>Adoption: Monthly unique users accessing the governance portal (trend metric)</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GOV-001: Data Governance Framework</w:t>
            </w:r>
          </w:p>
        </w:tc>
        <w:tc>
          <w:tcPr>
            <w:tcW w:type="dxa" w:w="4680"/>
          </w:tcPr>
          <w:p>
            <w:r>
              <w:rPr>
                <w:sz w:val="20"/>
              </w:rPr>
              <w:t>Reltio Asset Library</w:t>
            </w:r>
          </w:p>
        </w:tc>
      </w:tr>
      <w:tr>
        <w:tc>
          <w:tcPr>
            <w:tcW w:type="dxa" w:w="4680"/>
            <w:shd w:fill="F4F6FA" w:val="clear"/>
          </w:tcPr>
          <w:p>
            <w:r>
              <w:rPr>
                <w:sz w:val="20"/>
              </w:rPr>
              <w:t>GOV-002: Master Data Stewardship Guide</w:t>
            </w:r>
          </w:p>
        </w:tc>
        <w:tc>
          <w:tcPr>
            <w:tcW w:type="dxa" w:w="4680"/>
            <w:shd w:fill="F4F6FA" w:val="clear"/>
          </w:tcPr>
          <w:p>
            <w:r>
              <w:rPr>
                <w:sz w:val="20"/>
              </w:rPr>
              <w:t>Reltio Asset Library</w:t>
            </w:r>
          </w:p>
        </w:tc>
      </w:tr>
      <w:tr>
        <w:tc>
          <w:tcPr>
            <w:tcW w:type="dxa" w:w="4680"/>
          </w:tcPr>
          <w:p>
            <w:r>
              <w:rPr>
                <w:sz w:val="20"/>
              </w:rPr>
              <w:t>ARCH-003: Data Model Design Patterns</w:t>
            </w:r>
          </w:p>
        </w:tc>
        <w:tc>
          <w:tcPr>
            <w:tcW w:type="dxa" w:w="4680"/>
          </w:tcPr>
          <w:p>
            <w:r>
              <w:rPr>
                <w:sz w:val="20"/>
              </w:rPr>
              <w:t>Reltio Asset Library</w:t>
            </w:r>
          </w:p>
        </w:tc>
      </w:tr>
      <w:tr>
        <w:tc>
          <w:tcPr>
            <w:tcW w:type="dxa" w:w="4680"/>
            <w:shd w:fill="F4F6FA" w:val="clear"/>
          </w:tcPr>
          <w:p>
            <w:r>
              <w:rPr>
                <w:sz w:val="20"/>
              </w:rPr>
              <w:t>DQ-001: Data Quality Rules Engine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